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ind w:left="0" w:leftChars="0"/>
        <w:rPr>
          <w:rFonts w:hint="default" w:ascii="Arial" w:hAnsi="Arial" w:eastAsia="宋体" w:cs="Arial"/>
          <w:b/>
          <w:color w:val="000000"/>
          <w:kern w:val="2"/>
          <w:sz w:val="24"/>
          <w:lang w:val="en-US" w:eastAsia="zh-CN"/>
        </w:rPr>
      </w:pPr>
      <w:bookmarkStart w:id="0" w:name="OLE_LINK17"/>
      <w:bookmarkStart w:id="13" w:name="_GoBack"/>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w:t>
      </w:r>
      <w:r>
        <w:rPr>
          <w:rFonts w:hint="eastAsia" w:ascii="Arial" w:hAnsi="Arial" w:cs="Arial"/>
          <w:b/>
          <w:color w:val="000000"/>
          <w:kern w:val="2"/>
          <w:sz w:val="24"/>
          <w:lang w:val="en-US" w:eastAsia="zh-CN"/>
        </w:rPr>
        <w:t>6-bis</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R2-2200703</w:t>
      </w:r>
    </w:p>
    <w:p>
      <w:pPr>
        <w:tabs>
          <w:tab w:val="left" w:pos="1979"/>
        </w:tabs>
        <w:spacing w:after="180" w:line="240" w:lineRule="auto"/>
        <w:rPr>
          <w:rFonts w:hint="eastAsia" w:ascii="Arial" w:hAnsi="Arial" w:eastAsia="宋体" w:cs="Arial"/>
          <w:b/>
          <w:bCs/>
          <w:sz w:val="24"/>
          <w:lang w:val="en-US" w:eastAsia="zh-CN"/>
        </w:rPr>
      </w:pPr>
      <w:r>
        <w:rPr>
          <w:rFonts w:hint="eastAsia" w:ascii="Arial" w:hAnsi="Arial" w:cs="Arial"/>
          <w:b/>
          <w:bCs/>
          <w:sz w:val="24"/>
          <w:lang w:val="en-US"/>
        </w:rPr>
        <w:t xml:space="preserve">Online, </w:t>
      </w:r>
      <w:r>
        <w:rPr>
          <w:rFonts w:hint="eastAsia" w:ascii="Arial" w:hAnsi="Arial" w:cs="Arial"/>
          <w:b/>
          <w:bCs/>
          <w:sz w:val="24"/>
          <w:lang w:val="en-US" w:eastAsia="zh-CN"/>
        </w:rPr>
        <w:t>January 17</w:t>
      </w:r>
      <w:r>
        <w:rPr>
          <w:rFonts w:hint="eastAsia" w:ascii="Arial" w:hAnsi="Arial" w:cs="Arial"/>
          <w:b/>
          <w:bCs/>
          <w:sz w:val="24"/>
          <w:vertAlign w:val="superscript"/>
          <w:lang w:val="en-US" w:eastAsia="zh-CN"/>
        </w:rPr>
        <w:t>th</w:t>
      </w:r>
      <w:r>
        <w:rPr>
          <w:rFonts w:hint="eastAsia" w:ascii="Arial" w:hAnsi="Arial" w:cs="Arial"/>
          <w:b/>
          <w:bCs/>
          <w:sz w:val="24"/>
          <w:lang w:val="en-US" w:eastAsia="zh-CN"/>
        </w:rPr>
        <w:t xml:space="preserve"> -25</w:t>
      </w:r>
      <w:r>
        <w:rPr>
          <w:rFonts w:hint="eastAsia" w:ascii="Arial" w:hAnsi="Arial" w:cs="Arial"/>
          <w:b/>
          <w:bCs/>
          <w:sz w:val="24"/>
          <w:vertAlign w:val="superscript"/>
          <w:lang w:val="en-US" w:eastAsia="zh-CN"/>
        </w:rPr>
        <w:t>th</w:t>
      </w:r>
      <w:r>
        <w:rPr>
          <w:rFonts w:hint="eastAsia" w:ascii="Arial" w:hAnsi="Arial" w:cs="Arial"/>
          <w:b/>
          <w:bCs/>
          <w:sz w:val="24"/>
          <w:lang w:val="en-US"/>
        </w:rPr>
        <w:t>, 202</w:t>
      </w:r>
      <w:r>
        <w:rPr>
          <w:rFonts w:hint="eastAsia" w:ascii="Arial" w:hAnsi="Arial" w:cs="Arial"/>
          <w:b/>
          <w:bCs/>
          <w:sz w:val="24"/>
          <w:lang w:val="en-US" w:eastAsia="zh-CN"/>
        </w:rPr>
        <w:t>2</w:t>
      </w:r>
    </w:p>
    <w:p>
      <w:pPr>
        <w:tabs>
          <w:tab w:val="left" w:pos="1979"/>
        </w:tabs>
        <w:spacing w:after="180" w:line="240" w:lineRule="auto"/>
        <w:rPr>
          <w:rFonts w:hint="default" w:ascii="Arial" w:hAnsi="Arial" w:eastAsia="宋体" w:cs="Arial"/>
          <w:b/>
          <w:bCs/>
          <w:sz w:val="24"/>
          <w:lang w:val="en-US" w:eastAsia="zh-CN"/>
        </w:rPr>
      </w:pPr>
      <w:r>
        <w:rPr>
          <w:rFonts w:ascii="Arial" w:hAnsi="Arial" w:cs="Arial"/>
          <w:b/>
          <w:bCs/>
          <w:sz w:val="24"/>
          <w:lang w:val="en-US" w:eastAsia="en-US"/>
        </w:rPr>
        <w:t>Agenda Item:</w:t>
      </w:r>
      <w:r>
        <w:rPr>
          <w:rFonts w:hint="eastAsia" w:ascii="Arial" w:hAnsi="Arial" w:cs="Arial"/>
          <w:b/>
          <w:bCs/>
          <w:sz w:val="24"/>
          <w:lang w:val="en-US"/>
        </w:rPr>
        <w:t xml:space="preserve">    8.</w:t>
      </w:r>
      <w:r>
        <w:rPr>
          <w:rFonts w:hint="eastAsia" w:ascii="Arial" w:hAnsi="Arial" w:cs="Arial"/>
          <w:b/>
          <w:bCs/>
          <w:sz w:val="24"/>
          <w:lang w:val="en-US" w:eastAsia="zh-CN"/>
        </w:rPr>
        <w:t>18.2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hint="default" w:ascii="Arial" w:hAnsi="Arial" w:eastAsia="宋体" w:cs="Arial"/>
          <w:b/>
          <w:bCs/>
          <w:sz w:val="24"/>
          <w:lang w:val="en-US" w:eastAsia="zh-CN"/>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eastAsia="zh-CN"/>
        </w:rPr>
        <w:t>Considerations on the c</w:t>
      </w:r>
      <w:r>
        <w:rPr>
          <w:rFonts w:hint="eastAsia" w:ascii="Arial" w:hAnsi="Arial" w:cs="Arial"/>
          <w:b/>
          <w:bCs/>
          <w:sz w:val="24"/>
          <w:lang w:val="en-US"/>
        </w:rPr>
        <w:t>ommon aspects of RACH procedure</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pPr>
      <w:r>
        <w:rPr>
          <w:rFonts w:hint="eastAsia"/>
          <w:lang w:val="en-US" w:eastAsia="zh-CN"/>
        </w:rPr>
        <w:t>Introduction</w:t>
      </w:r>
    </w:p>
    <w:p>
      <w:pPr>
        <w:pStyle w:val="20"/>
        <w:tabs>
          <w:tab w:val="left" w:pos="340"/>
        </w:tabs>
        <w:spacing w:after="240"/>
        <w:ind w:left="0" w:firstLine="0"/>
      </w:pPr>
      <w:r>
        <w:rPr>
          <w:rFonts w:hint="eastAsia" w:ascii="Times New Roman" w:hAnsi="Times New Roman" w:eastAsia="宋体" w:cs="Arial"/>
          <w:color w:val="000000"/>
          <w:sz w:val="22"/>
          <w:szCs w:val="22"/>
          <w:lang w:val="en-US" w:eastAsia="zh-CN" w:bidi="ar-SA"/>
        </w:rPr>
        <w:t>In the last 116-e meeting, we have achieved the relevant agreements as follows[1]: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29" w:type="dxa"/>
          </w:tcPr>
          <w:p>
            <w:pPr>
              <w:pStyle w:val="20"/>
              <w:keepNext w:val="0"/>
              <w:keepLines w:val="0"/>
              <w:widowControl/>
              <w:numPr>
                <w:ilvl w:val="0"/>
                <w:numId w:val="4"/>
              </w:numPr>
              <w:suppressLineNumbers w:val="0"/>
              <w:tabs>
                <w:tab w:val="clear" w:pos="420"/>
              </w:tabs>
              <w:spacing w:before="0" w:beforeAutospacing="0" w:afterAutospacing="0"/>
              <w:ind w:left="840" w:leftChars="0" w:right="0" w:hanging="420" w:firstLineChars="0"/>
              <w:rPr>
                <w:rFonts w:hint="default" w:ascii="Times New Roman" w:hAnsi="Times New Roman" w:cs="Times New Roman"/>
                <w:sz w:val="22"/>
                <w:szCs w:val="22"/>
                <w:lang w:val="en-US" w:eastAsia="zh-CN"/>
              </w:rPr>
            </w:pPr>
            <w:bookmarkStart w:id="1" w:name="OLE_LINK14"/>
            <w:bookmarkStart w:id="2" w:name="OLE_LINK2"/>
            <w:r>
              <w:rPr>
                <w:rFonts w:hint="default" w:ascii="Times New Roman" w:hAnsi="Times New Roman" w:cs="Times New Roman"/>
                <w:sz w:val="22"/>
                <w:szCs w:val="22"/>
                <w:lang w:val="en-US" w:eastAsia="zh-CN"/>
              </w:rPr>
              <w:t>In addition, confirm working assumption for Coverage Enhancement as follows:</w:t>
            </w:r>
          </w:p>
          <w:p>
            <w:pPr>
              <w:pStyle w:val="20"/>
              <w:keepNext w:val="0"/>
              <w:keepLines w:val="0"/>
              <w:widowControl/>
              <w:numPr>
                <w:ilvl w:val="1"/>
                <w:numId w:val="4"/>
              </w:numPr>
              <w:suppressLineNumbers w:val="0"/>
              <w:tabs>
                <w:tab w:val="clear" w:pos="1260"/>
              </w:tabs>
              <w:spacing w:before="0" w:beforeAutospacing="0" w:afterAutospacing="0"/>
              <w:ind w:left="1260" w:leftChars="0" w:right="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From CE perspective, carrier selection and BWP selection are performed ahead of CE selection during RACH procedure.</w:t>
            </w:r>
          </w:p>
          <w:p>
            <w:pPr>
              <w:pStyle w:val="20"/>
              <w:keepNext w:val="0"/>
              <w:keepLines w:val="0"/>
              <w:widowControl/>
              <w:numPr>
                <w:ilvl w:val="1"/>
                <w:numId w:val="4"/>
              </w:numPr>
              <w:suppressLineNumbers w:val="0"/>
              <w:tabs>
                <w:tab w:val="clear" w:pos="1260"/>
              </w:tabs>
              <w:spacing w:before="0" w:beforeAutospacing="0" w:afterAutospacing="0"/>
              <w:ind w:left="1260" w:leftChars="0" w:right="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From CE perspective, if CE RA is selected, then the decision doesn’t change during the entire RACH procedure (i.e. until RACH failure).</w:t>
            </w:r>
          </w:p>
          <w:p>
            <w:pPr>
              <w:pStyle w:val="20"/>
              <w:keepNext w:val="0"/>
              <w:keepLines w:val="0"/>
              <w:widowControl/>
              <w:numPr>
                <w:ilvl w:val="0"/>
                <w:numId w:val="4"/>
              </w:numPr>
              <w:suppressLineNumbers w:val="0"/>
              <w:tabs>
                <w:tab w:val="clear" w:pos="420"/>
              </w:tabs>
              <w:spacing w:before="0" w:beforeAutospacing="0" w:afterAutospacing="0"/>
              <w:ind w:left="840" w:leftChars="0" w:right="0" w:hanging="420" w:firstLineChars="0"/>
              <w:rPr>
                <w:rFonts w:hint="default" w:ascii="Times New Roman" w:hAnsi="Times New Roman" w:cs="Times New Roman"/>
                <w:sz w:val="22"/>
                <w:szCs w:val="22"/>
                <w:lang w:val="en-US" w:eastAsia="zh-CN"/>
              </w:rPr>
            </w:pPr>
            <w:bookmarkStart w:id="3" w:name="OLE_LINK3"/>
            <w:r>
              <w:rPr>
                <w:rFonts w:hint="default" w:ascii="Times New Roman" w:hAnsi="Times New Roman" w:cs="Times New Roman"/>
                <w:sz w:val="22"/>
                <w:szCs w:val="22"/>
                <w:lang w:val="en-US" w:eastAsia="zh-CN"/>
              </w:rPr>
              <w:t xml:space="preserve">RAN2 assumes that the network may not provide all possible permutation. </w:t>
            </w:r>
            <w:r>
              <w:rPr>
                <w:rFonts w:hint="default" w:ascii="Times New Roman" w:hAnsi="Times New Roman" w:cs="Times New Roman"/>
                <w:color w:val="FF0000"/>
                <w:sz w:val="22"/>
                <w:szCs w:val="22"/>
                <w:lang w:val="en-US" w:eastAsia="zh-CN"/>
              </w:rPr>
              <w:t xml:space="preserve"> FFS </w:t>
            </w:r>
            <w:r>
              <w:rPr>
                <w:rFonts w:hint="default" w:ascii="Times New Roman" w:hAnsi="Times New Roman" w:cs="Times New Roman"/>
                <w:sz w:val="22"/>
                <w:szCs w:val="22"/>
                <w:lang w:val="en-US" w:eastAsia="zh-CN"/>
              </w:rPr>
              <w:t xml:space="preserve">whether the selection in case of missing combination is specified or left to UE </w:t>
            </w:r>
            <w:bookmarkEnd w:id="3"/>
            <w:r>
              <w:rPr>
                <w:rFonts w:hint="default" w:ascii="Times New Roman" w:hAnsi="Times New Roman" w:cs="Times New Roman"/>
                <w:sz w:val="22"/>
                <w:szCs w:val="22"/>
                <w:lang w:val="en-US" w:eastAsia="zh-CN"/>
              </w:rPr>
              <w:t xml:space="preserve">implementation </w:t>
            </w:r>
          </w:p>
          <w:p>
            <w:pPr>
              <w:pStyle w:val="20"/>
              <w:keepNext w:val="0"/>
              <w:keepLines w:val="0"/>
              <w:widowControl/>
              <w:numPr>
                <w:ilvl w:val="0"/>
                <w:numId w:val="4"/>
              </w:numPr>
              <w:suppressLineNumbers w:val="0"/>
              <w:tabs>
                <w:tab w:val="clear" w:pos="420"/>
              </w:tabs>
              <w:spacing w:before="0" w:beforeAutospacing="0" w:afterAutospacing="0"/>
              <w:ind w:left="840" w:leftChars="0" w:right="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For slicing, unified partitioning framework should take priority </w:t>
            </w:r>
          </w:p>
          <w:p>
            <w:pPr>
              <w:pStyle w:val="20"/>
              <w:keepNext w:val="0"/>
              <w:keepLines w:val="0"/>
              <w:widowControl/>
              <w:numPr>
                <w:ilvl w:val="0"/>
                <w:numId w:val="4"/>
              </w:numPr>
              <w:suppressLineNumbers w:val="0"/>
              <w:tabs>
                <w:tab w:val="clear" w:pos="420"/>
              </w:tabs>
              <w:spacing w:before="0" w:beforeAutospacing="0" w:afterAutospacing="0"/>
              <w:ind w:left="840" w:leftChars="0" w:right="0" w:hanging="420" w:firstLineChars="0"/>
              <w:rPr>
                <w:rFonts w:hint="default" w:ascii="Times New Roman" w:hAnsi="Times New Roman" w:cs="Times New Roman"/>
                <w:sz w:val="22"/>
                <w:szCs w:val="22"/>
                <w:lang w:val="en-US" w:eastAsia="zh-CN"/>
              </w:rPr>
            </w:pPr>
            <w:r>
              <w:rPr>
                <w:rFonts w:hint="default" w:ascii="Times New Roman" w:hAnsi="Times New Roman" w:cs="Times New Roman"/>
                <w:color w:val="FF0000"/>
                <w:sz w:val="22"/>
                <w:szCs w:val="22"/>
                <w:lang w:val="en-US" w:eastAsia="zh-CN"/>
              </w:rPr>
              <w:t>FFS</w:t>
            </w:r>
            <w:r>
              <w:rPr>
                <w:rFonts w:hint="default" w:ascii="Times New Roman" w:hAnsi="Times New Roman" w:cs="Times New Roman"/>
                <w:sz w:val="22"/>
                <w:szCs w:val="22"/>
                <w:lang w:val="en-US" w:eastAsia="zh-CN"/>
              </w:rPr>
              <w:t xml:space="preserve"> for next meeting – whether RAN2 confirms the following agreements/assumption made in the Slicing WI regarding fallback for slice-specific 2-step RACH. And the agreement 9 needs to be aligned to common framework where the UE falls back (switching) to the same RA type it has initially selected and we will update the wording next meeting</w:t>
            </w:r>
          </w:p>
          <w:p>
            <w:pPr>
              <w:pStyle w:val="20"/>
              <w:keepNext w:val="0"/>
              <w:keepLines w:val="0"/>
              <w:widowControl/>
              <w:numPr>
                <w:ilvl w:val="1"/>
                <w:numId w:val="4"/>
              </w:numPr>
              <w:suppressLineNumbers w:val="0"/>
              <w:tabs>
                <w:tab w:val="clear" w:pos="1260"/>
              </w:tabs>
              <w:spacing w:before="0" w:beforeAutospacing="0" w:afterAutospacing="0"/>
              <w:ind w:left="1260" w:leftChars="0" w:right="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6. For RACH type selection, UE first selects between slice-specific and common RACH, then selects between 2-step and 4-step.</w:t>
            </w:r>
          </w:p>
          <w:p>
            <w:pPr>
              <w:pStyle w:val="20"/>
              <w:keepNext w:val="0"/>
              <w:keepLines w:val="0"/>
              <w:widowControl/>
              <w:numPr>
                <w:ilvl w:val="1"/>
                <w:numId w:val="4"/>
              </w:numPr>
              <w:suppressLineNumbers w:val="0"/>
              <w:tabs>
                <w:tab w:val="clear" w:pos="1260"/>
              </w:tabs>
              <w:spacing w:before="0" w:beforeAutospacing="0" w:afterAutospacing="0"/>
              <w:ind w:left="1260" w:leftChars="0" w:right="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9. The following fallback case is supported?:</w:t>
            </w:r>
          </w:p>
          <w:p>
            <w:pPr>
              <w:pStyle w:val="20"/>
              <w:keepNext w:val="0"/>
              <w:keepLines w:val="0"/>
              <w:widowControl/>
              <w:numPr>
                <w:ilvl w:val="0"/>
                <w:numId w:val="0"/>
              </w:numPr>
              <w:suppressLineNumbers w:val="0"/>
              <w:spacing w:before="0" w:beforeAutospacing="0" w:afterAutospacing="0"/>
              <w:ind w:left="1260" w:leftChars="0" w:right="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val="en-US" w:eastAsia="zh-CN"/>
              </w:rPr>
              <w:tab/>
            </w:r>
            <w:r>
              <w:rPr>
                <w:rFonts w:hint="default" w:ascii="Times New Roman" w:hAnsi="Times New Roman" w:cs="Times New Roman"/>
                <w:sz w:val="22"/>
                <w:szCs w:val="22"/>
                <w:lang w:val="en-US" w:eastAsia="zh-CN"/>
              </w:rPr>
              <w:t xml:space="preserve">Fallback case 2: Fallback from 2-step slice specific RACH to 4-step common RACH, if 4-step slice specific RACH is not configured. </w:t>
            </w:r>
          </w:p>
          <w:p>
            <w:pPr>
              <w:pStyle w:val="20"/>
              <w:keepNext w:val="0"/>
              <w:keepLines w:val="0"/>
              <w:widowControl/>
              <w:numPr>
                <w:ilvl w:val="1"/>
                <w:numId w:val="4"/>
              </w:numPr>
              <w:suppressLineNumbers w:val="0"/>
              <w:tabs>
                <w:tab w:val="clear" w:pos="1260"/>
              </w:tabs>
              <w:spacing w:before="0" w:beforeAutospacing="0" w:afterAutospacing="0"/>
              <w:ind w:left="1260" w:leftChars="0" w:right="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10. The following fallback cases are not supported in this release:</w:t>
            </w:r>
          </w:p>
          <w:p>
            <w:pPr>
              <w:pStyle w:val="20"/>
              <w:keepNext w:val="0"/>
              <w:keepLines w:val="0"/>
              <w:widowControl/>
              <w:numPr>
                <w:ilvl w:val="0"/>
                <w:numId w:val="0"/>
              </w:numPr>
              <w:suppressLineNumbers w:val="0"/>
              <w:spacing w:before="0" w:beforeAutospacing="0" w:afterAutospacing="0"/>
              <w:ind w:left="1260" w:leftChars="0" w:right="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val="en-US" w:eastAsia="zh-CN"/>
              </w:rPr>
              <w:tab/>
            </w:r>
            <w:r>
              <w:rPr>
                <w:rFonts w:hint="default" w:ascii="Times New Roman" w:hAnsi="Times New Roman" w:cs="Times New Roman"/>
                <w:sz w:val="22"/>
                <w:szCs w:val="22"/>
                <w:lang w:val="en-US" w:eastAsia="zh-CN"/>
              </w:rPr>
              <w:t>Fallback case 1: Fallback from 4-step slice specific RACH to 4-step common RACH</w:t>
            </w:r>
          </w:p>
          <w:p>
            <w:pPr>
              <w:pStyle w:val="20"/>
              <w:keepNext w:val="0"/>
              <w:keepLines w:val="0"/>
              <w:widowControl/>
              <w:numPr>
                <w:ilvl w:val="0"/>
                <w:numId w:val="0"/>
              </w:numPr>
              <w:suppressLineNumbers w:val="0"/>
              <w:spacing w:before="0" w:beforeAutospacing="0" w:afterAutospacing="0"/>
              <w:ind w:left="1260" w:leftChars="0" w:right="0"/>
              <w:rPr>
                <w:rFonts w:hint="default" w:eastAsia="Calibri"/>
                <w:szCs w:val="20"/>
                <w:lang w:val="de-DE"/>
              </w:rPr>
            </w:pP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val="en-US" w:eastAsia="zh-CN"/>
              </w:rPr>
              <w:tab/>
            </w:r>
            <w:r>
              <w:rPr>
                <w:rFonts w:hint="default" w:ascii="Times New Roman" w:hAnsi="Times New Roman" w:cs="Times New Roman"/>
                <w:sz w:val="22"/>
                <w:szCs w:val="22"/>
                <w:lang w:val="en-US" w:eastAsia="zh-CN"/>
              </w:rPr>
              <w:t>Fallback case 3: Fallback from 2-step slice specific RACH to 2-step common RACH, if neither 4-step slice specific RACH nor 4-step common RACH is configured</w:t>
            </w:r>
            <w:r>
              <w:rPr>
                <w:rFonts w:hint="default" w:ascii="Times New Roman" w:hAnsi="Times New Roman" w:eastAsia="Calibri" w:cs="Times New Roman"/>
                <w:sz w:val="22"/>
                <w:szCs w:val="22"/>
                <w:lang w:val="de-DE"/>
              </w:rPr>
              <w:t>.</w:t>
            </w:r>
            <w:bookmarkEnd w:id="1"/>
            <w:bookmarkEnd w:id="2"/>
          </w:p>
        </w:tc>
      </w:tr>
    </w:tbl>
    <w:p>
      <w:pPr>
        <w:pStyle w:val="10"/>
        <w:spacing w:before="75" w:beforeAutospacing="0" w:after="75" w:afterAutospacing="0" w:line="315" w:lineRule="atLeast"/>
        <w:jc w:val="both"/>
        <w:rPr>
          <w:rFonts w:hint="default" w:eastAsia="宋体"/>
          <w:sz w:val="22"/>
          <w:szCs w:val="22"/>
          <w:lang w:val="en-US" w:eastAsia="zh-CN"/>
        </w:rPr>
      </w:pPr>
      <w:r>
        <w:rPr>
          <w:rFonts w:hint="eastAsia" w:eastAsia="宋体"/>
          <w:sz w:val="22"/>
          <w:szCs w:val="22"/>
          <w:lang w:val="en-US" w:eastAsia="zh-CN"/>
        </w:rPr>
        <w:t>In this contribution, we share our considerations on common aspects of RACH procedure.</w:t>
      </w:r>
    </w:p>
    <w:p>
      <w:pPr>
        <w:pStyle w:val="2"/>
      </w:pPr>
      <w:r>
        <w:rPr>
          <w:rFonts w:hint="eastAsia"/>
        </w:rPr>
        <w:t>Discussion</w:t>
      </w:r>
    </w:p>
    <w:p>
      <w:pPr>
        <w:pStyle w:val="3"/>
        <w:bidi w:val="0"/>
        <w:ind w:left="576" w:leftChars="0" w:hanging="576" w:firstLineChars="0"/>
        <w:rPr>
          <w:rFonts w:hint="default"/>
          <w:lang w:val="en-US" w:eastAsia="zh-CN"/>
        </w:rPr>
      </w:pPr>
      <w:bookmarkStart w:id="4" w:name="OLE_LINK1"/>
      <w:r>
        <w:rPr>
          <w:rFonts w:hint="eastAsia"/>
          <w:lang w:val="en-US" w:eastAsia="zh-CN"/>
        </w:rPr>
        <w:t>RACH resource selection</w:t>
      </w:r>
    </w:p>
    <w:p>
      <w:pPr>
        <w:rPr>
          <w:rFonts w:hint="default"/>
          <w:lang w:val="en-US" w:eastAsia="zh-CN"/>
        </w:rPr>
      </w:pPr>
      <w:r>
        <w:rPr>
          <w:rFonts w:hint="eastAsia"/>
          <w:lang w:val="en-US" w:eastAsia="zh-CN"/>
        </w:rPr>
        <w:t>In legacy RACH procedure, UE firstly performs carrier selection (between NUL/SUL) and then performs RA type selection based on the resource configuration and RSRP, and the final step is the RACH resource selection procedure. In R17 RACH procedure, how to perform feature/feature combination specific RACH resource selection needs to be defined.</w:t>
      </w:r>
    </w:p>
    <w:p>
      <w:pPr>
        <w:rPr>
          <w:rFonts w:hint="default"/>
          <w:lang w:val="en-US" w:eastAsia="zh-CN"/>
        </w:rPr>
      </w:pPr>
      <w:r>
        <w:rPr>
          <w:rFonts w:hint="eastAsia"/>
          <w:lang w:val="en-US" w:eastAsia="zh-CN"/>
        </w:rPr>
        <w:t>It has been agreed that the c</w:t>
      </w:r>
      <w:r>
        <w:rPr>
          <w:rFonts w:eastAsia="Calibri"/>
          <w:lang w:val="de-DE"/>
        </w:rPr>
        <w:t xml:space="preserve">arrier selection (between NUL/SUL) should happen ahead of the initial RACH resource selection (i.e. feature combination is not considered in carrier selection). </w:t>
      </w:r>
      <w:r>
        <w:rPr>
          <w:rFonts w:hint="eastAsia"/>
          <w:lang w:val="en-US" w:eastAsia="zh-CN"/>
        </w:rPr>
        <w:t xml:space="preserve">As for the order of RA type selection and feature/feature combination selection, we can note that if UE firstly performs RA type selection only considering the RSRP, it may finally selects a RA type without RACH resource partitions for R17 feature/feature combination, which may leads to some features (e.g. SDT) not to be supported. Thus, to guarantee the support on feature/feature combination, the feature/feature combination selection should be ahead of RA type selection. </w:t>
      </w:r>
      <w:bookmarkStart w:id="5" w:name="OLE_LINK4"/>
      <w:r>
        <w:rPr>
          <w:rFonts w:hint="eastAsia"/>
          <w:lang w:val="en-US" w:eastAsia="zh-CN"/>
        </w:rPr>
        <w:t>If there are 2-step and 4-step RACH configured for the selected feature/feature combination, it can be selected based on the RSRP threshold, whether the RSRP threshold is configured per feature/feature combination or reused the legacy one can be further discussed.</w:t>
      </w:r>
      <w:bookmarkEnd w:id="5"/>
    </w:p>
    <w:p>
      <w:pPr>
        <w:rPr>
          <w:rFonts w:eastAsia="Calibri"/>
          <w:b/>
          <w:bCs/>
          <w:lang w:val="de-DE"/>
        </w:rPr>
      </w:pPr>
      <w:bookmarkStart w:id="6" w:name="OLE_LINK23"/>
      <w:r>
        <w:rPr>
          <w:rFonts w:hint="eastAsia"/>
          <w:b/>
          <w:bCs/>
          <w:lang w:val="en-US" w:eastAsia="zh-CN"/>
        </w:rPr>
        <w:t>Proposal 1: In R17 RACH procedure, the feature/feature combination selection should be performed ahead of RA type selection</w:t>
      </w:r>
      <w:r>
        <w:rPr>
          <w:rFonts w:eastAsia="Calibri"/>
          <w:b/>
          <w:bCs/>
          <w:lang w:val="de-DE"/>
        </w:rPr>
        <w:t xml:space="preserve">. </w:t>
      </w:r>
    </w:p>
    <w:p>
      <w:pPr>
        <w:rPr>
          <w:rFonts w:hint="eastAsia" w:eastAsia="Calibri"/>
          <w:b/>
          <w:bCs/>
          <w:lang w:val="en-US" w:eastAsia="zh-CN"/>
        </w:rPr>
      </w:pPr>
      <w:r>
        <w:rPr>
          <w:rFonts w:hint="eastAsia" w:eastAsia="Calibri"/>
          <w:b/>
          <w:bCs/>
          <w:lang w:val="en-US" w:eastAsia="zh-CN"/>
        </w:rPr>
        <w:t>Proposal 2: If there are 2-step RACH and 4-step RACH configured for feature/feature combination, whether selection RSRP threshold is configured per feature/feature combination or reused the legacy one can be further discussed.</w:t>
      </w:r>
    </w:p>
    <w:p>
      <w:pPr>
        <w:rPr>
          <w:rFonts w:hint="default"/>
          <w:lang w:val="en-US" w:eastAsia="zh-CN"/>
        </w:rPr>
      </w:pPr>
      <w:r>
        <w:rPr>
          <w:rFonts w:hint="eastAsia" w:eastAsia="Calibri"/>
          <w:b w:val="0"/>
          <w:bCs w:val="0"/>
          <w:lang w:val="en-US" w:eastAsia="zh-CN"/>
        </w:rPr>
        <w:t xml:space="preserve">For the feature/feature combination selection, as </w:t>
      </w:r>
      <w:bookmarkEnd w:id="4"/>
      <w:bookmarkEnd w:id="6"/>
      <w:bookmarkStart w:id="7" w:name="OLE_LINK12"/>
      <w:bookmarkStart w:id="8" w:name="OLE_LINK13"/>
      <w:r>
        <w:rPr>
          <w:rFonts w:hint="default" w:ascii="Times New Roman" w:hAnsi="Times New Roman" w:cs="Times New Roman"/>
          <w:sz w:val="22"/>
          <w:szCs w:val="22"/>
          <w:lang w:val="en-US" w:eastAsia="zh-CN"/>
        </w:rPr>
        <w:t>RAN2 assumes that the network may not provide all possible permutation</w:t>
      </w:r>
      <w:r>
        <w:rPr>
          <w:rFonts w:hint="eastAsia" w:cs="Times New Roman"/>
          <w:sz w:val="22"/>
          <w:szCs w:val="22"/>
          <w:lang w:val="en-US" w:eastAsia="zh-CN"/>
        </w:rPr>
        <w:t xml:space="preserve">, </w:t>
      </w:r>
      <w:r>
        <w:rPr>
          <w:rFonts w:hint="eastAsia"/>
          <w:lang w:val="en-US" w:eastAsia="zh-CN"/>
        </w:rPr>
        <w:t xml:space="preserve">how UE decide which RACH resource partition to use in case of missing combination. </w:t>
      </w:r>
      <w:bookmarkEnd w:id="7"/>
      <w:bookmarkEnd w:id="8"/>
      <w:r>
        <w:rPr>
          <w:rFonts w:hint="eastAsia"/>
          <w:lang w:val="en-US" w:eastAsia="zh-CN"/>
        </w:rPr>
        <w:t>For example, if UE meets the criteria for SDT, CE and slice #1, but network configures only three RACH resource partitions for the combination of 1) slice#1 and SDT 2) SDT+CE 3) slice#1 and CE.</w:t>
      </w:r>
    </w:p>
    <w:p>
      <w:pPr>
        <w:rPr>
          <w:rFonts w:hint="default"/>
          <w:b w:val="0"/>
          <w:bCs w:val="0"/>
          <w:lang w:val="en-US" w:eastAsia="zh-CN"/>
        </w:rPr>
      </w:pPr>
      <w:r>
        <w:rPr>
          <w:rFonts w:hint="eastAsia"/>
          <w:b w:val="0"/>
          <w:bCs w:val="0"/>
          <w:lang w:val="en-US" w:eastAsia="zh-CN"/>
        </w:rPr>
        <w:t>There are some solution options as follows:</w:t>
      </w:r>
    </w:p>
    <w:p>
      <w:pPr>
        <w:rPr>
          <w:rFonts w:hint="eastAsia"/>
          <w:lang w:val="en-US" w:eastAsia="zh-CN"/>
        </w:rPr>
      </w:pPr>
      <w:r>
        <w:rPr>
          <w:rFonts w:hint="eastAsia"/>
          <w:lang w:val="en-US" w:eastAsia="zh-CN"/>
        </w:rPr>
        <w:t>Option A: Up to UE implementation</w:t>
      </w:r>
    </w:p>
    <w:p>
      <w:pPr>
        <w:rPr>
          <w:rFonts w:hint="default"/>
          <w:lang w:val="en-US" w:eastAsia="zh-CN"/>
        </w:rPr>
      </w:pPr>
      <w:r>
        <w:rPr>
          <w:rFonts w:hint="eastAsia"/>
          <w:lang w:val="en-US" w:eastAsia="zh-CN"/>
        </w:rPr>
        <w:t>Option B: Select legacy RACH resource.</w:t>
      </w:r>
    </w:p>
    <w:p>
      <w:pPr>
        <w:rPr>
          <w:rFonts w:hint="default"/>
          <w:lang w:val="en-US" w:eastAsia="zh-CN"/>
        </w:rPr>
      </w:pPr>
      <w:r>
        <w:rPr>
          <w:rFonts w:hint="eastAsia"/>
          <w:lang w:val="en-US" w:eastAsia="zh-CN"/>
        </w:rPr>
        <w:t xml:space="preserve">Option C: </w:t>
      </w:r>
      <w:bookmarkStart w:id="9" w:name="OLE_LINK21"/>
      <w:r>
        <w:rPr>
          <w:rFonts w:hint="eastAsia"/>
          <w:lang w:val="en-US" w:eastAsia="zh-CN"/>
        </w:rPr>
        <w:t xml:space="preserve">Perform R17 RACH resource selection based </w:t>
      </w:r>
      <w:bookmarkEnd w:id="9"/>
      <w:r>
        <w:rPr>
          <w:rFonts w:hint="eastAsia"/>
          <w:lang w:val="en-US" w:eastAsia="zh-CN"/>
        </w:rPr>
        <w:t>on the order of feature.</w:t>
      </w:r>
    </w:p>
    <w:p>
      <w:pPr>
        <w:rPr>
          <w:rFonts w:hint="eastAsia"/>
          <w:lang w:val="en-US" w:eastAsia="zh-CN"/>
        </w:rPr>
      </w:pPr>
      <w:r>
        <w:rPr>
          <w:rFonts w:hint="eastAsia"/>
          <w:lang w:val="en-US" w:eastAsia="zh-CN"/>
        </w:rPr>
        <w:t>For option A, we share the same concern as many other companies that it will lead to unpredictable RACH performance. For option B and C, we prefer to adopt option C firstly to guarantee the support on the higher priority feature and if there is no RACH partitions as the result, UE can select legacy RACH resource.</w:t>
      </w:r>
    </w:p>
    <w:p>
      <w:pPr>
        <w:rPr>
          <w:rFonts w:hint="default"/>
          <w:b/>
          <w:bCs/>
          <w:lang w:val="en-US" w:eastAsia="zh-CN"/>
        </w:rPr>
      </w:pPr>
      <w:r>
        <w:rPr>
          <w:rFonts w:hint="eastAsia"/>
          <w:b/>
          <w:bCs/>
          <w:lang w:val="en-US" w:eastAsia="zh-CN"/>
        </w:rPr>
        <w:t>Proposal 3: For the feature/feature combination selection, UE can perform on the basis of feature order, and if there is no RACH partitions as the result, legacy RACH can be selected.</w:t>
      </w:r>
    </w:p>
    <w:p>
      <w:pPr>
        <w:pStyle w:val="3"/>
        <w:bidi w:val="0"/>
        <w:ind w:left="576" w:leftChars="0" w:hanging="576" w:firstLineChars="0"/>
        <w:rPr>
          <w:rFonts w:hint="default"/>
          <w:lang w:val="en-US" w:eastAsia="zh-CN"/>
        </w:rPr>
      </w:pPr>
      <w:r>
        <w:rPr>
          <w:rFonts w:hint="eastAsia"/>
          <w:lang w:val="en-US" w:eastAsia="zh-CN"/>
        </w:rPr>
        <w:t xml:space="preserve">RACH </w:t>
      </w:r>
      <w:r>
        <w:rPr>
          <w:rFonts w:eastAsia="Calibri"/>
          <w:lang w:val="de-DE"/>
        </w:rPr>
        <w:t>retransmission</w:t>
      </w:r>
    </w:p>
    <w:p>
      <w:pPr>
        <w:numPr>
          <w:ilvl w:val="0"/>
          <w:numId w:val="0"/>
        </w:numPr>
        <w:pBdr>
          <w:top w:val="none" w:color="auto" w:sz="0" w:space="0"/>
          <w:left w:val="none" w:color="auto" w:sz="0" w:space="0"/>
          <w:bottom w:val="none" w:color="auto" w:sz="0" w:space="0"/>
          <w:right w:val="none" w:color="auto" w:sz="0" w:space="0"/>
          <w:between w:val="none" w:color="auto" w:sz="0" w:space="0"/>
        </w:pBdr>
        <w:rPr>
          <w:rFonts w:hint="eastAsia"/>
          <w:b w:val="0"/>
          <w:bCs w:val="0"/>
          <w:szCs w:val="22"/>
          <w:highlight w:val="none"/>
          <w:u w:val="none"/>
          <w:shd w:val="clear" w:color="auto" w:fill="FFFFFF"/>
          <w:lang w:val="en-US" w:eastAsia="zh-CN"/>
        </w:rPr>
      </w:pPr>
      <w:r>
        <w:rPr>
          <w:rFonts w:hint="eastAsia"/>
          <w:b w:val="0"/>
          <w:bCs w:val="0"/>
          <w:szCs w:val="22"/>
          <w:highlight w:val="none"/>
          <w:u w:val="none"/>
          <w:shd w:val="clear" w:color="auto" w:fill="FFFFFF"/>
          <w:lang w:val="en-US" w:eastAsia="zh-CN"/>
        </w:rPr>
        <w:t>The relevant agreements made in the 116-e meeting are as follows:</w:t>
      </w:r>
    </w:p>
    <w:p>
      <w:pPr>
        <w:pStyle w:val="20"/>
        <w:numPr>
          <w:ilvl w:val="0"/>
          <w:numId w:val="4"/>
        </w:numPr>
        <w:pBdr>
          <w:top w:val="single" w:color="auto" w:sz="4" w:space="0"/>
          <w:left w:val="single" w:color="auto" w:sz="4" w:space="0"/>
          <w:bottom w:val="single" w:color="auto" w:sz="4" w:space="0"/>
          <w:right w:val="single" w:color="auto" w:sz="4" w:space="0"/>
        </w:pBdr>
        <w:tabs>
          <w:tab w:val="clear" w:pos="420"/>
        </w:tabs>
        <w:ind w:left="840" w:leftChars="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For slicing, unified partitioning framework should take priority </w:t>
      </w:r>
    </w:p>
    <w:p>
      <w:pPr>
        <w:pStyle w:val="20"/>
        <w:numPr>
          <w:ilvl w:val="0"/>
          <w:numId w:val="4"/>
        </w:numPr>
        <w:pBdr>
          <w:top w:val="single" w:color="auto" w:sz="4" w:space="0"/>
          <w:left w:val="single" w:color="auto" w:sz="4" w:space="0"/>
          <w:bottom w:val="single" w:color="auto" w:sz="4" w:space="0"/>
          <w:right w:val="single" w:color="auto" w:sz="4" w:space="0"/>
        </w:pBdr>
        <w:tabs>
          <w:tab w:val="clear" w:pos="420"/>
        </w:tabs>
        <w:ind w:left="840" w:leftChars="0" w:hanging="420" w:firstLineChars="0"/>
        <w:rPr>
          <w:rFonts w:hint="default" w:ascii="Times New Roman" w:hAnsi="Times New Roman" w:cs="Times New Roman"/>
          <w:sz w:val="22"/>
          <w:szCs w:val="22"/>
          <w:lang w:val="en-US" w:eastAsia="zh-CN"/>
        </w:rPr>
      </w:pPr>
      <w:r>
        <w:rPr>
          <w:rFonts w:hint="default" w:ascii="Times New Roman" w:hAnsi="Times New Roman" w:cs="Times New Roman"/>
          <w:color w:val="FF0000"/>
          <w:sz w:val="22"/>
          <w:szCs w:val="22"/>
          <w:lang w:val="en-US" w:eastAsia="zh-CN"/>
        </w:rPr>
        <w:t>FFS</w:t>
      </w:r>
      <w:r>
        <w:rPr>
          <w:rFonts w:hint="default" w:ascii="Times New Roman" w:hAnsi="Times New Roman" w:cs="Times New Roman"/>
          <w:sz w:val="22"/>
          <w:szCs w:val="22"/>
          <w:lang w:val="en-US" w:eastAsia="zh-CN"/>
        </w:rPr>
        <w:t xml:space="preserve"> for next meeting – whether RAN2 confirms the following agreements/assumption made in the Slicing WI regarding fallback for slice-specific 2-step RACH. And the agreement 9 needs to be aligned to common framework where the UE falls back (switching) to the same RA type it has initially selected and we will update the wording next meeting</w:t>
      </w:r>
    </w:p>
    <w:p>
      <w:pPr>
        <w:pStyle w:val="20"/>
        <w:numPr>
          <w:ilvl w:val="1"/>
          <w:numId w:val="4"/>
        </w:numPr>
        <w:pBdr>
          <w:top w:val="single" w:color="auto" w:sz="4" w:space="0"/>
          <w:left w:val="single" w:color="auto" w:sz="4" w:space="0"/>
          <w:bottom w:val="single" w:color="auto" w:sz="4" w:space="0"/>
          <w:right w:val="single" w:color="auto" w:sz="4" w:space="0"/>
        </w:pBdr>
        <w:tabs>
          <w:tab w:val="clear" w:pos="1260"/>
        </w:tabs>
        <w:ind w:left="1260" w:leftChars="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6. For RACH type selection, UE first selects between slice-specific and common RACH, then selects between 2-step and 4-step.</w:t>
      </w:r>
    </w:p>
    <w:p>
      <w:pPr>
        <w:pStyle w:val="20"/>
        <w:numPr>
          <w:ilvl w:val="1"/>
          <w:numId w:val="4"/>
        </w:numPr>
        <w:pBdr>
          <w:top w:val="single" w:color="auto" w:sz="4" w:space="0"/>
          <w:left w:val="single" w:color="auto" w:sz="4" w:space="0"/>
          <w:bottom w:val="single" w:color="auto" w:sz="4" w:space="0"/>
          <w:right w:val="single" w:color="auto" w:sz="4" w:space="0"/>
        </w:pBdr>
        <w:tabs>
          <w:tab w:val="clear" w:pos="1260"/>
        </w:tabs>
        <w:ind w:left="1260" w:leftChars="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9. The following fallback case is supported?:</w:t>
      </w:r>
    </w:p>
    <w:p>
      <w:pPr>
        <w:pStyle w:val="20"/>
        <w:numPr>
          <w:ilvl w:val="0"/>
          <w:numId w:val="0"/>
        </w:numPr>
        <w:pBdr>
          <w:top w:val="single" w:color="auto" w:sz="4" w:space="0"/>
          <w:left w:val="single" w:color="auto" w:sz="4" w:space="0"/>
          <w:bottom w:val="single" w:color="auto" w:sz="4" w:space="0"/>
          <w:right w:val="single" w:color="auto" w:sz="4" w:space="0"/>
        </w:pBdr>
        <w:ind w:left="1260" w:leftChars="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val="en-US" w:eastAsia="zh-CN"/>
        </w:rPr>
        <w:tab/>
      </w:r>
      <w:r>
        <w:rPr>
          <w:rFonts w:hint="default" w:ascii="Times New Roman" w:hAnsi="Times New Roman" w:cs="Times New Roman"/>
          <w:sz w:val="22"/>
          <w:szCs w:val="22"/>
          <w:lang w:val="en-US" w:eastAsia="zh-CN"/>
        </w:rPr>
        <w:t xml:space="preserve">Fallback case 2: Fallback from 2-step slice specific RACH to 4-step common RACH, if 4-step slice specific RACH is not configured. </w:t>
      </w:r>
    </w:p>
    <w:p>
      <w:pPr>
        <w:pStyle w:val="20"/>
        <w:numPr>
          <w:ilvl w:val="1"/>
          <w:numId w:val="4"/>
        </w:numPr>
        <w:pBdr>
          <w:top w:val="single" w:color="auto" w:sz="4" w:space="0"/>
          <w:left w:val="single" w:color="auto" w:sz="4" w:space="0"/>
          <w:bottom w:val="single" w:color="auto" w:sz="4" w:space="0"/>
          <w:right w:val="single" w:color="auto" w:sz="4" w:space="0"/>
        </w:pBdr>
        <w:tabs>
          <w:tab w:val="clear" w:pos="1260"/>
        </w:tabs>
        <w:ind w:left="1260" w:leftChars="0" w:hanging="42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10. The following fallback cases are not supported in this release:</w:t>
      </w:r>
    </w:p>
    <w:p>
      <w:pPr>
        <w:pStyle w:val="20"/>
        <w:numPr>
          <w:ilvl w:val="0"/>
          <w:numId w:val="0"/>
        </w:numPr>
        <w:pBdr>
          <w:top w:val="single" w:color="auto" w:sz="4" w:space="0"/>
          <w:left w:val="single" w:color="auto" w:sz="4" w:space="0"/>
          <w:bottom w:val="single" w:color="auto" w:sz="4" w:space="0"/>
          <w:right w:val="single" w:color="auto" w:sz="4" w:space="0"/>
        </w:pBdr>
        <w:ind w:left="1260" w:leftChars="0" w:firstLineChars="0"/>
        <w:rPr>
          <w:rFonts w:hint="default" w:ascii="Times New Roman" w:hAnsi="Times New Roman" w:cs="Times New Roman"/>
          <w:sz w:val="22"/>
          <w:szCs w:val="22"/>
          <w:lang w:val="en-US" w:eastAsia="zh-CN"/>
        </w:rPr>
      </w:pPr>
      <w:bookmarkStart w:id="10" w:name="OLE_LINK6"/>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val="en-US" w:eastAsia="zh-CN"/>
        </w:rPr>
        <w:tab/>
      </w:r>
      <w:bookmarkEnd w:id="10"/>
      <w:r>
        <w:rPr>
          <w:rFonts w:hint="default" w:ascii="Times New Roman" w:hAnsi="Times New Roman" w:cs="Times New Roman"/>
          <w:sz w:val="22"/>
          <w:szCs w:val="22"/>
          <w:lang w:val="en-US" w:eastAsia="zh-CN"/>
        </w:rPr>
        <w:t>Fallback case 1: Fallback from 4-step slice specific RACH to 4-step common RACH</w:t>
      </w:r>
    </w:p>
    <w:p>
      <w:pPr>
        <w:pStyle w:val="20"/>
        <w:numPr>
          <w:ilvl w:val="0"/>
          <w:numId w:val="0"/>
        </w:numPr>
        <w:pBdr>
          <w:top w:val="single" w:color="auto" w:sz="4" w:space="0"/>
          <w:left w:val="single" w:color="auto" w:sz="4" w:space="0"/>
          <w:bottom w:val="single" w:color="auto" w:sz="4" w:space="0"/>
          <w:right w:val="single" w:color="auto" w:sz="4" w:space="0"/>
        </w:pBdr>
        <w:ind w:left="1260" w:leftChars="0" w:firstLineChars="0"/>
        <w:rPr>
          <w:rFonts w:hint="eastAsia"/>
          <w:b w:val="0"/>
          <w:bCs w:val="0"/>
          <w:szCs w:val="22"/>
          <w:highlight w:val="none"/>
          <w:u w:val="none"/>
          <w:shd w:val="clear" w:color="auto" w:fill="FFFFFF"/>
          <w:lang w:val="en-US" w:eastAsia="zh-CN"/>
        </w:rPr>
      </w:pP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val="en-US" w:eastAsia="zh-CN"/>
        </w:rPr>
        <w:tab/>
      </w:r>
      <w:r>
        <w:rPr>
          <w:rFonts w:hint="default" w:ascii="Times New Roman" w:hAnsi="Times New Roman" w:cs="Times New Roman"/>
          <w:sz w:val="22"/>
          <w:szCs w:val="22"/>
          <w:lang w:val="en-US" w:eastAsia="zh-CN"/>
        </w:rPr>
        <w:t>Fallback case 3: Fallback from 2-step slice specific RACH to 2-step common RACH, if neither 4-step slice specific RACH nor 4-step common RACH is configured</w:t>
      </w:r>
      <w:r>
        <w:rPr>
          <w:rFonts w:hint="default" w:ascii="Times New Roman" w:hAnsi="Times New Roman" w:eastAsia="Calibri" w:cs="Times New Roman"/>
          <w:sz w:val="22"/>
          <w:szCs w:val="22"/>
          <w:lang w:val="de-DE"/>
        </w:rPr>
        <w:t>.</w:t>
      </w:r>
    </w:p>
    <w:p>
      <w:pPr>
        <w:numPr>
          <w:ilvl w:val="0"/>
          <w:numId w:val="0"/>
        </w:numPr>
        <w:rPr>
          <w:rFonts w:hint="eastAsia"/>
          <w:b w:val="0"/>
          <w:bCs w:val="0"/>
          <w:szCs w:val="22"/>
          <w:highlight w:val="none"/>
          <w:u w:val="none"/>
          <w:shd w:val="clear" w:color="auto" w:fill="FFFFFF"/>
          <w:lang w:val="en-US" w:eastAsia="zh-CN"/>
        </w:rPr>
      </w:pPr>
      <w:r>
        <w:rPr>
          <w:rFonts w:hint="eastAsia"/>
          <w:b w:val="0"/>
          <w:bCs w:val="0"/>
          <w:szCs w:val="22"/>
          <w:highlight w:val="none"/>
          <w:u w:val="none"/>
          <w:shd w:val="clear" w:color="auto" w:fill="FFFFFF"/>
          <w:lang w:val="en-US" w:eastAsia="zh-CN"/>
        </w:rPr>
        <w:t>As we have agreed that the UE can only fall back to the same RACH resource it has initially selected. Thus for RAN slicing, fallback from slice specific RACH to common RACH is not supported and only the fallback from 2-step slice-specific RACH to 4-step slice-specific RACH can be supported</w:t>
      </w:r>
      <w:bookmarkStart w:id="11" w:name="OLE_LINK26"/>
      <w:r>
        <w:rPr>
          <w:rFonts w:hint="eastAsia"/>
          <w:b w:val="0"/>
          <w:bCs w:val="0"/>
          <w:szCs w:val="22"/>
          <w:highlight w:val="none"/>
          <w:u w:val="none"/>
          <w:shd w:val="clear" w:color="auto" w:fill="FFFFFF"/>
          <w:lang w:val="en-US" w:eastAsia="zh-CN"/>
        </w:rPr>
        <w:t>, and if there is no 4-step slice-specific RACH configured, there will be no fallback for UE.</w:t>
      </w:r>
    </w:p>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4: For RAN slicing, only the fallback from 2-step slice-specific RACH to 4-step slice-specific RACH can be supported.</w:t>
      </w:r>
    </w:p>
    <w:bookmarkEnd w:id="11"/>
    <w:p>
      <w:pPr>
        <w:numPr>
          <w:ilvl w:val="0"/>
          <w:numId w:val="0"/>
        </w:numPr>
        <w:rPr>
          <w:rFonts w:hint="default"/>
          <w:b w:val="0"/>
          <w:bCs w:val="0"/>
          <w:szCs w:val="22"/>
          <w:highlight w:val="none"/>
          <w:u w:val="none"/>
          <w:shd w:val="clear" w:color="auto" w:fill="FFFFFF"/>
          <w:lang w:val="en-US" w:eastAsia="zh-CN"/>
        </w:rPr>
      </w:pPr>
      <w:r>
        <w:rPr>
          <w:rFonts w:hint="eastAsia"/>
          <w:b w:val="0"/>
          <w:bCs w:val="0"/>
          <w:szCs w:val="22"/>
          <w:highlight w:val="none"/>
          <w:u w:val="none"/>
          <w:shd w:val="clear" w:color="auto" w:fill="FFFFFF"/>
          <w:lang w:val="en-US" w:eastAsia="zh-CN"/>
        </w:rPr>
        <w:t xml:space="preserve">In addition, in legacy RACH procedure, the fallback from 2-step RACH to 4-step RACH is allowed only when the </w:t>
      </w:r>
      <w:bookmarkStart w:id="12" w:name="OLE_LINK7"/>
      <w:r>
        <w:rPr>
          <w:rFonts w:hint="eastAsia"/>
          <w:b w:val="0"/>
          <w:bCs w:val="0"/>
          <w:szCs w:val="22"/>
          <w:highlight w:val="none"/>
          <w:u w:val="none"/>
          <w:shd w:val="clear" w:color="auto" w:fill="FFFFFF"/>
          <w:lang w:val="en-US" w:eastAsia="zh-CN"/>
        </w:rPr>
        <w:t>msgA-TransMax</w:t>
      </w:r>
      <w:bookmarkEnd w:id="12"/>
      <w:r>
        <w:rPr>
          <w:rFonts w:hint="eastAsia"/>
          <w:b w:val="0"/>
          <w:bCs w:val="0"/>
          <w:szCs w:val="22"/>
          <w:highlight w:val="none"/>
          <w:u w:val="none"/>
          <w:shd w:val="clear" w:color="auto" w:fill="FFFFFF"/>
          <w:lang w:val="en-US" w:eastAsia="zh-CN"/>
        </w:rPr>
        <w:t xml:space="preserve"> is configured. In R17 RACH procedure, whether the msgA-TransMax is configured per feature/feature combination or reuse the legacy one can be discussed. </w:t>
      </w:r>
    </w:p>
    <w:p>
      <w:pPr>
        <w:numPr>
          <w:ilvl w:val="0"/>
          <w:numId w:val="0"/>
        </w:numPr>
        <w:rPr>
          <w:rFonts w:hint="default" w:eastAsia="Calibri"/>
          <w:b/>
          <w:bCs/>
          <w:lang w:val="en-US"/>
        </w:rPr>
      </w:pPr>
      <w:r>
        <w:rPr>
          <w:rFonts w:hint="eastAsia"/>
          <w:b/>
          <w:bCs/>
          <w:szCs w:val="22"/>
          <w:highlight w:val="none"/>
          <w:u w:val="none"/>
          <w:shd w:val="clear" w:color="auto" w:fill="FFFFFF"/>
          <w:lang w:val="en-US" w:eastAsia="zh-CN"/>
        </w:rPr>
        <w:t>Proposal 5: For R17 RACH fallback, whether the msgA-TransMax is configured per feature/feature combination or reuse the legacy one can be discussed.</w:t>
      </w:r>
    </w:p>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rPr>
          <w:rFonts w:eastAsia="Calibri"/>
          <w:b/>
          <w:bCs/>
          <w:lang w:val="de-DE"/>
        </w:rPr>
      </w:pPr>
      <w:r>
        <w:rPr>
          <w:rFonts w:hint="eastAsia"/>
          <w:b/>
          <w:bCs/>
          <w:lang w:val="en-US" w:eastAsia="zh-CN"/>
        </w:rPr>
        <w:t>Proposal 1: In R17 RACH procedure, the feature/feature combination selection should be performed ahead of RA type selection</w:t>
      </w:r>
      <w:r>
        <w:rPr>
          <w:rFonts w:eastAsia="Calibri"/>
          <w:b/>
          <w:bCs/>
          <w:lang w:val="de-DE"/>
        </w:rPr>
        <w:t xml:space="preserve">. </w:t>
      </w:r>
    </w:p>
    <w:p>
      <w:pPr>
        <w:rPr>
          <w:rFonts w:hint="eastAsia" w:eastAsia="Calibri"/>
          <w:b/>
          <w:bCs/>
          <w:lang w:val="en-US" w:eastAsia="zh-CN"/>
        </w:rPr>
      </w:pPr>
      <w:r>
        <w:rPr>
          <w:rFonts w:hint="eastAsia" w:eastAsia="Calibri"/>
          <w:b/>
          <w:bCs/>
          <w:lang w:val="en-US" w:eastAsia="zh-CN"/>
        </w:rPr>
        <w:t>Proposal 2: If there are 2-step RACH and 4-step RACH configured for feature/feature combination, whether selection RSRP threshold is configured per feature/feature combination or reused the legacy one can be further discussed.</w:t>
      </w:r>
    </w:p>
    <w:p>
      <w:pPr>
        <w:rPr>
          <w:rFonts w:hint="default"/>
          <w:b/>
          <w:bCs/>
          <w:lang w:val="en-US" w:eastAsia="zh-CN"/>
        </w:rPr>
      </w:pPr>
      <w:r>
        <w:rPr>
          <w:rFonts w:hint="eastAsia"/>
          <w:b/>
          <w:bCs/>
          <w:lang w:val="en-US" w:eastAsia="zh-CN"/>
        </w:rPr>
        <w:t>Proposal 3: For the feature/feature combination selection, UE can perform on the basis of feature order, and if there is no RACH partitions as the result, legacy RACH can be selected.</w:t>
      </w:r>
    </w:p>
    <w:p>
      <w:pPr>
        <w:numPr>
          <w:ilvl w:val="0"/>
          <w:numId w:val="0"/>
        </w:numPr>
        <w:rPr>
          <w:rFonts w:hint="eastAsia"/>
          <w:b/>
          <w:bCs/>
          <w:szCs w:val="22"/>
          <w:highlight w:val="none"/>
          <w:u w:val="none"/>
          <w:shd w:val="clear" w:color="auto" w:fill="FFFFFF"/>
          <w:lang w:val="en-US" w:eastAsia="zh-CN"/>
        </w:rPr>
      </w:pPr>
      <w:r>
        <w:rPr>
          <w:rFonts w:hint="eastAsia"/>
          <w:b/>
          <w:bCs/>
          <w:szCs w:val="22"/>
          <w:highlight w:val="none"/>
          <w:u w:val="none"/>
          <w:shd w:val="clear" w:color="auto" w:fill="FFFFFF"/>
          <w:lang w:val="en-US" w:eastAsia="zh-CN"/>
        </w:rPr>
        <w:t>Proposal 4: For RAN slicing, only the fallback from 2-step slice-specific RACH to 4-step slice-specific RACH can be supported.</w:t>
      </w:r>
    </w:p>
    <w:p>
      <w:pPr>
        <w:numPr>
          <w:ilvl w:val="0"/>
          <w:numId w:val="0"/>
        </w:numPr>
      </w:pPr>
      <w:r>
        <w:rPr>
          <w:rFonts w:hint="eastAsia"/>
          <w:b/>
          <w:bCs/>
          <w:szCs w:val="22"/>
          <w:highlight w:val="none"/>
          <w:u w:val="none"/>
          <w:shd w:val="clear" w:color="auto" w:fill="FFFFFF"/>
          <w:lang w:val="en-US" w:eastAsia="zh-CN"/>
        </w:rPr>
        <w:t>Proposal 5: For R17 RACH fallback, whether the msgA-TransMax is configured per feature/feature combination or reuse the legacy one can be discussed.</w:t>
      </w:r>
    </w:p>
    <w:p>
      <w:pPr>
        <w:pStyle w:val="2"/>
      </w:pPr>
      <w:r>
        <w:rPr>
          <w:rFonts w:hint="eastAsia"/>
        </w:rPr>
        <w:t>References</w:t>
      </w:r>
    </w:p>
    <w:p>
      <w:pPr>
        <w:rPr>
          <w:rFonts w:hint="default"/>
          <w:lang w:val="en-US" w:eastAsia="zh-CN"/>
        </w:rPr>
      </w:pPr>
      <w:r>
        <w:rPr>
          <w:rFonts w:hint="eastAsia"/>
          <w:lang w:val="en-US" w:eastAsia="zh-CN"/>
        </w:rPr>
        <w:t>[1] R2-116e_Session Notes URLLC_Small Data_RACH config(Diana)</w:t>
      </w:r>
      <w:bookmarkEnd w:id="0"/>
      <w:r>
        <w:rPr>
          <w:rFonts w:hint="eastAsia"/>
          <w:lang w:val="en-US" w:eastAsia="zh-CN"/>
        </w:rPr>
        <w:t xml:space="preserve"> </w:t>
      </w:r>
    </w:p>
    <w:bookmarkEnd w:id="13"/>
    <w:sectPr>
      <w:footerReference r:id="rId5"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EF0C9"/>
    <w:multiLevelType w:val="multilevel"/>
    <w:tmpl w:val="AD3EF0C9"/>
    <w:lvl w:ilvl="0" w:tentative="0">
      <w:start w:val="1"/>
      <w:numFmt w:val="bullet"/>
      <w:lvlText w:val=""/>
      <w:lvlJc w:val="left"/>
      <w:pPr>
        <w:tabs>
          <w:tab w:val="left" w:pos="420"/>
        </w:tabs>
        <w:ind w:left="840" w:leftChars="0" w:hanging="420" w:firstLineChars="0"/>
      </w:pPr>
      <w:rPr>
        <w:rFonts w:hint="default" w:ascii="Symbol" w:hAnsi="Symbol" w:cs="Symbol"/>
      </w:rPr>
    </w:lvl>
    <w:lvl w:ilvl="1" w:tentative="0">
      <w:start w:val="1"/>
      <w:numFmt w:val="bullet"/>
      <w:lvlText w:val=""/>
      <w:lvlJc w:val="left"/>
      <w:pPr>
        <w:tabs>
          <w:tab w:val="left" w:pos="1260"/>
        </w:tabs>
        <w:ind w:left="1260" w:leftChars="0" w:hanging="420" w:firstLineChars="0"/>
      </w:pPr>
      <w:rPr>
        <w:rFonts w:hint="default" w:ascii="Symbol" w:hAnsi="Symbol" w:cs="Symbol"/>
      </w:rPr>
    </w:lvl>
    <w:lvl w:ilvl="2" w:tentative="0">
      <w:start w:val="1"/>
      <w:numFmt w:val="bullet"/>
      <w:lvlText w:val=""/>
      <w:lvlJc w:val="left"/>
      <w:pPr>
        <w:tabs>
          <w:tab w:val="left" w:pos="1680"/>
        </w:tabs>
        <w:ind w:left="1680" w:leftChars="0" w:hanging="420" w:firstLineChars="0"/>
      </w:pPr>
      <w:rPr>
        <w:rFonts w:hint="default" w:ascii="Symbol" w:hAnsi="Symbol" w:cs="Symbol"/>
      </w:rPr>
    </w:lvl>
    <w:lvl w:ilvl="3" w:tentative="0">
      <w:start w:val="1"/>
      <w:numFmt w:val="bullet"/>
      <w:lvlText w:val=""/>
      <w:lvlJc w:val="left"/>
      <w:pPr>
        <w:tabs>
          <w:tab w:val="left" w:pos="2100"/>
        </w:tabs>
        <w:ind w:left="2100" w:leftChars="0" w:hanging="420" w:firstLineChars="0"/>
      </w:pPr>
      <w:rPr>
        <w:rFonts w:hint="default" w:ascii="Symbol" w:hAnsi="Symbol" w:cs="Symbol"/>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4BDF65F6"/>
    <w:multiLevelType w:val="multilevel"/>
    <w:tmpl w:val="4BDF65F6"/>
    <w:lvl w:ilvl="0" w:tentative="0">
      <w:start w:val="1"/>
      <w:numFmt w:val="decimal"/>
      <w:pStyle w:val="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151892"/>
    <w:rsid w:val="00156E8C"/>
    <w:rsid w:val="001D277D"/>
    <w:rsid w:val="0027247B"/>
    <w:rsid w:val="00460033"/>
    <w:rsid w:val="00460A65"/>
    <w:rsid w:val="00602B70"/>
    <w:rsid w:val="00664ECA"/>
    <w:rsid w:val="00744F70"/>
    <w:rsid w:val="00794B16"/>
    <w:rsid w:val="00794D77"/>
    <w:rsid w:val="007F3480"/>
    <w:rsid w:val="009218FF"/>
    <w:rsid w:val="00B7467D"/>
    <w:rsid w:val="00BB4A15"/>
    <w:rsid w:val="00C856D1"/>
    <w:rsid w:val="00D76FC1"/>
    <w:rsid w:val="00DB69E3"/>
    <w:rsid w:val="00DF0469"/>
    <w:rsid w:val="00EE0823"/>
    <w:rsid w:val="00F916F7"/>
    <w:rsid w:val="012930DB"/>
    <w:rsid w:val="012E7E25"/>
    <w:rsid w:val="0145657F"/>
    <w:rsid w:val="0187375E"/>
    <w:rsid w:val="024156E4"/>
    <w:rsid w:val="025B2144"/>
    <w:rsid w:val="038601C2"/>
    <w:rsid w:val="044A10B2"/>
    <w:rsid w:val="04EF4009"/>
    <w:rsid w:val="05302518"/>
    <w:rsid w:val="05EE1B76"/>
    <w:rsid w:val="061B4C12"/>
    <w:rsid w:val="063460A2"/>
    <w:rsid w:val="063860DF"/>
    <w:rsid w:val="07625819"/>
    <w:rsid w:val="07A84C38"/>
    <w:rsid w:val="07C32204"/>
    <w:rsid w:val="07D1082A"/>
    <w:rsid w:val="083A294B"/>
    <w:rsid w:val="086C19EB"/>
    <w:rsid w:val="08790B7B"/>
    <w:rsid w:val="08B7708B"/>
    <w:rsid w:val="09011499"/>
    <w:rsid w:val="09B27AD5"/>
    <w:rsid w:val="0A217385"/>
    <w:rsid w:val="0AB86479"/>
    <w:rsid w:val="0AE800F4"/>
    <w:rsid w:val="0BB75376"/>
    <w:rsid w:val="0BCC3488"/>
    <w:rsid w:val="0CB6658F"/>
    <w:rsid w:val="0D69645A"/>
    <w:rsid w:val="0DA905FE"/>
    <w:rsid w:val="0EE61DA0"/>
    <w:rsid w:val="0F503698"/>
    <w:rsid w:val="0FED4224"/>
    <w:rsid w:val="108A44E2"/>
    <w:rsid w:val="120A180F"/>
    <w:rsid w:val="12FA1E1A"/>
    <w:rsid w:val="13D47BD5"/>
    <w:rsid w:val="13E742C9"/>
    <w:rsid w:val="1417745B"/>
    <w:rsid w:val="14F04683"/>
    <w:rsid w:val="16706A5B"/>
    <w:rsid w:val="16EB2C6F"/>
    <w:rsid w:val="16EE5B88"/>
    <w:rsid w:val="174A2F40"/>
    <w:rsid w:val="176B4702"/>
    <w:rsid w:val="17901024"/>
    <w:rsid w:val="196F5A46"/>
    <w:rsid w:val="19D63B7E"/>
    <w:rsid w:val="1A483D54"/>
    <w:rsid w:val="1AAF610E"/>
    <w:rsid w:val="1ADB0025"/>
    <w:rsid w:val="1B5C6C37"/>
    <w:rsid w:val="1C914B33"/>
    <w:rsid w:val="1D660B43"/>
    <w:rsid w:val="1E501216"/>
    <w:rsid w:val="1E7F030B"/>
    <w:rsid w:val="1E8E3777"/>
    <w:rsid w:val="1F4D0C73"/>
    <w:rsid w:val="1FDB4F9F"/>
    <w:rsid w:val="203D2241"/>
    <w:rsid w:val="211366C4"/>
    <w:rsid w:val="21884C37"/>
    <w:rsid w:val="221A2628"/>
    <w:rsid w:val="226C7A81"/>
    <w:rsid w:val="238F6265"/>
    <w:rsid w:val="23EB0EB1"/>
    <w:rsid w:val="24314715"/>
    <w:rsid w:val="24352CFF"/>
    <w:rsid w:val="246D3857"/>
    <w:rsid w:val="24F92B7B"/>
    <w:rsid w:val="25821543"/>
    <w:rsid w:val="26144122"/>
    <w:rsid w:val="26753BF4"/>
    <w:rsid w:val="27D76868"/>
    <w:rsid w:val="28B05E1C"/>
    <w:rsid w:val="28E578AB"/>
    <w:rsid w:val="2AF916B3"/>
    <w:rsid w:val="2C042E29"/>
    <w:rsid w:val="2C933BEA"/>
    <w:rsid w:val="2CFB7408"/>
    <w:rsid w:val="2E404199"/>
    <w:rsid w:val="2EC87626"/>
    <w:rsid w:val="2FA06F89"/>
    <w:rsid w:val="2FF27204"/>
    <w:rsid w:val="30B650F5"/>
    <w:rsid w:val="3164309B"/>
    <w:rsid w:val="31B77732"/>
    <w:rsid w:val="320C23FE"/>
    <w:rsid w:val="32864F07"/>
    <w:rsid w:val="32FB59F7"/>
    <w:rsid w:val="33D32B6E"/>
    <w:rsid w:val="3489342E"/>
    <w:rsid w:val="352166D7"/>
    <w:rsid w:val="35DE70A6"/>
    <w:rsid w:val="370D72ED"/>
    <w:rsid w:val="377970D3"/>
    <w:rsid w:val="38D76C83"/>
    <w:rsid w:val="392532A2"/>
    <w:rsid w:val="39A32D77"/>
    <w:rsid w:val="3A3C5FEF"/>
    <w:rsid w:val="3A4661FF"/>
    <w:rsid w:val="3ADA4928"/>
    <w:rsid w:val="3B2130EC"/>
    <w:rsid w:val="3CB5034A"/>
    <w:rsid w:val="3CEC2875"/>
    <w:rsid w:val="3E0E5DDA"/>
    <w:rsid w:val="3E6C3DF6"/>
    <w:rsid w:val="3ED04B76"/>
    <w:rsid w:val="3F2F10EA"/>
    <w:rsid w:val="3FA777C4"/>
    <w:rsid w:val="3FE039CE"/>
    <w:rsid w:val="41513D89"/>
    <w:rsid w:val="41684CD2"/>
    <w:rsid w:val="43E96A6D"/>
    <w:rsid w:val="44336599"/>
    <w:rsid w:val="447B3164"/>
    <w:rsid w:val="454145AB"/>
    <w:rsid w:val="456F29FC"/>
    <w:rsid w:val="45DE2C51"/>
    <w:rsid w:val="46DB0DE0"/>
    <w:rsid w:val="46FE182C"/>
    <w:rsid w:val="47B13254"/>
    <w:rsid w:val="47DA0D45"/>
    <w:rsid w:val="48137E21"/>
    <w:rsid w:val="481B74F3"/>
    <w:rsid w:val="486729E5"/>
    <w:rsid w:val="49956063"/>
    <w:rsid w:val="4A6418BA"/>
    <w:rsid w:val="4AD43134"/>
    <w:rsid w:val="4B8C18E2"/>
    <w:rsid w:val="4C3B3EBB"/>
    <w:rsid w:val="4CC51E5A"/>
    <w:rsid w:val="4DE57A8F"/>
    <w:rsid w:val="4F4E568B"/>
    <w:rsid w:val="4F7A3CB3"/>
    <w:rsid w:val="4FF02181"/>
    <w:rsid w:val="515234DD"/>
    <w:rsid w:val="51D514A3"/>
    <w:rsid w:val="52115648"/>
    <w:rsid w:val="52A851D0"/>
    <w:rsid w:val="54E367A3"/>
    <w:rsid w:val="54E872A0"/>
    <w:rsid w:val="57251C76"/>
    <w:rsid w:val="58325C48"/>
    <w:rsid w:val="587A1A34"/>
    <w:rsid w:val="59206E40"/>
    <w:rsid w:val="592972A4"/>
    <w:rsid w:val="594766C5"/>
    <w:rsid w:val="5A374533"/>
    <w:rsid w:val="5A8A0287"/>
    <w:rsid w:val="5AB01E77"/>
    <w:rsid w:val="5B6443AE"/>
    <w:rsid w:val="5C5C52D2"/>
    <w:rsid w:val="5CC05D3D"/>
    <w:rsid w:val="5CDD147F"/>
    <w:rsid w:val="5D1F6176"/>
    <w:rsid w:val="5D2B0DC5"/>
    <w:rsid w:val="5E13132F"/>
    <w:rsid w:val="5E3E2B65"/>
    <w:rsid w:val="5E510D05"/>
    <w:rsid w:val="5E7B7F24"/>
    <w:rsid w:val="5FFC2665"/>
    <w:rsid w:val="608D08D1"/>
    <w:rsid w:val="60E20F5F"/>
    <w:rsid w:val="613702A6"/>
    <w:rsid w:val="616A5B4F"/>
    <w:rsid w:val="621C2361"/>
    <w:rsid w:val="62A405D6"/>
    <w:rsid w:val="62AE5213"/>
    <w:rsid w:val="62C05CBD"/>
    <w:rsid w:val="62CF458B"/>
    <w:rsid w:val="631E5F28"/>
    <w:rsid w:val="63326378"/>
    <w:rsid w:val="636029AC"/>
    <w:rsid w:val="6370124D"/>
    <w:rsid w:val="642A1EFC"/>
    <w:rsid w:val="65303CDE"/>
    <w:rsid w:val="6577244F"/>
    <w:rsid w:val="65DE0C96"/>
    <w:rsid w:val="66663C78"/>
    <w:rsid w:val="66E74AC5"/>
    <w:rsid w:val="66E913EA"/>
    <w:rsid w:val="66EE66A5"/>
    <w:rsid w:val="67A80B6D"/>
    <w:rsid w:val="67AD3A34"/>
    <w:rsid w:val="67BF6A9E"/>
    <w:rsid w:val="68136460"/>
    <w:rsid w:val="686A42E3"/>
    <w:rsid w:val="689B16A8"/>
    <w:rsid w:val="6981408F"/>
    <w:rsid w:val="698C1CD3"/>
    <w:rsid w:val="6C1F4C85"/>
    <w:rsid w:val="6CFE49DE"/>
    <w:rsid w:val="6D0B7A83"/>
    <w:rsid w:val="6DC20E75"/>
    <w:rsid w:val="70B0093A"/>
    <w:rsid w:val="71675E69"/>
    <w:rsid w:val="719258BC"/>
    <w:rsid w:val="71946BD2"/>
    <w:rsid w:val="71B01A1C"/>
    <w:rsid w:val="71B451BA"/>
    <w:rsid w:val="728B4884"/>
    <w:rsid w:val="729C6528"/>
    <w:rsid w:val="72B449C0"/>
    <w:rsid w:val="739B5702"/>
    <w:rsid w:val="73FE66A2"/>
    <w:rsid w:val="74104CE4"/>
    <w:rsid w:val="75104A43"/>
    <w:rsid w:val="763149D8"/>
    <w:rsid w:val="76637B83"/>
    <w:rsid w:val="77474B64"/>
    <w:rsid w:val="7755292F"/>
    <w:rsid w:val="776D663B"/>
    <w:rsid w:val="79B632FE"/>
    <w:rsid w:val="79E36DAB"/>
    <w:rsid w:val="7BBB131D"/>
    <w:rsid w:val="7C0A0667"/>
    <w:rsid w:val="7CB506E5"/>
    <w:rsid w:val="7E7E2A43"/>
    <w:rsid w:val="7E9269F3"/>
    <w:rsid w:val="7FC1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annotation text"/>
    <w:basedOn w:val="1"/>
    <w:link w:val="24"/>
    <w:qFormat/>
    <w:uiPriority w:val="0"/>
  </w:style>
  <w:style w:type="paragraph" w:styleId="5">
    <w:name w:val="Body Text"/>
    <w:basedOn w:val="1"/>
    <w:qFormat/>
    <w:uiPriority w:val="0"/>
    <w:rPr>
      <w:rFonts w:eastAsia="MS Mincho"/>
    </w:rPr>
  </w:style>
  <w:style w:type="paragraph" w:styleId="6">
    <w:name w:val="Balloon Text"/>
    <w:basedOn w:val="1"/>
    <w:link w:val="26"/>
    <w:qFormat/>
    <w:uiPriority w:val="0"/>
    <w:pPr>
      <w:spacing w:after="0" w:line="240" w:lineRule="auto"/>
    </w:pPr>
    <w:rPr>
      <w:sz w:val="18"/>
      <w:szCs w:val="18"/>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11">
    <w:name w:val="annotation subject"/>
    <w:basedOn w:val="4"/>
    <w:next w:val="4"/>
    <w:link w:val="25"/>
    <w:qFormat/>
    <w:uiPriority w:val="0"/>
    <w:pPr>
      <w:jc w:val="left"/>
    </w:pPr>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954F72"/>
      <w:u w:val="single"/>
    </w:rPr>
  </w:style>
  <w:style w:type="character" w:styleId="18">
    <w:name w:val="Hyperlink"/>
    <w:qFormat/>
    <w:uiPriority w:val="0"/>
    <w:rPr>
      <w:color w:val="0000FF"/>
      <w:u w:val="single"/>
    </w:rPr>
  </w:style>
  <w:style w:type="character" w:styleId="19">
    <w:name w:val="annotation reference"/>
    <w:qFormat/>
    <w:uiPriority w:val="0"/>
    <w:rPr>
      <w:sz w:val="16"/>
      <w:szCs w:val="16"/>
    </w:rPr>
  </w:style>
  <w:style w:type="paragraph" w:customStyle="1" w:styleId="20">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21">
    <w:name w:val="apple-converted-space"/>
    <w:basedOn w:val="14"/>
    <w:qFormat/>
    <w:uiPriority w:val="0"/>
  </w:style>
  <w:style w:type="paragraph" w:customStyle="1" w:styleId="22">
    <w:name w:val="B1"/>
    <w:basedOn w:val="9"/>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3">
    <w:name w:val="List Paragraph"/>
    <w:basedOn w:val="1"/>
    <w:qFormat/>
    <w:uiPriority w:val="34"/>
    <w:pPr>
      <w:ind w:left="720"/>
      <w:contextualSpacing/>
    </w:pPr>
  </w:style>
  <w:style w:type="character" w:customStyle="1" w:styleId="24">
    <w:name w:val="批注文字 字符"/>
    <w:basedOn w:val="14"/>
    <w:link w:val="4"/>
    <w:qFormat/>
    <w:uiPriority w:val="0"/>
    <w:rPr>
      <w:sz w:val="22"/>
      <w:lang w:val="en-GB"/>
    </w:rPr>
  </w:style>
  <w:style w:type="character" w:customStyle="1" w:styleId="25">
    <w:name w:val="批注主题 字符"/>
    <w:basedOn w:val="24"/>
    <w:link w:val="11"/>
    <w:qFormat/>
    <w:uiPriority w:val="0"/>
    <w:rPr>
      <w:b/>
      <w:bCs/>
      <w:sz w:val="22"/>
      <w:lang w:val="en-GB"/>
    </w:rPr>
  </w:style>
  <w:style w:type="character" w:customStyle="1" w:styleId="26">
    <w:name w:val="批注框文本 字符"/>
    <w:basedOn w:val="14"/>
    <w:link w:val="6"/>
    <w:qFormat/>
    <w:uiPriority w:val="0"/>
    <w:rPr>
      <w:sz w:val="18"/>
      <w:szCs w:val="18"/>
      <w:lang w:val="en-GB"/>
    </w:rPr>
  </w:style>
  <w:style w:type="paragraph" w:customStyle="1" w:styleId="27">
    <w:name w:val="Agreement"/>
    <w:basedOn w:val="1"/>
    <w:next w:val="20"/>
    <w:qFormat/>
    <w:uiPriority w:val="0"/>
    <w:pPr>
      <w:numPr>
        <w:ilvl w:val="0"/>
        <w:numId w:val="2"/>
      </w:numPr>
      <w:spacing w:before="60"/>
    </w:pPr>
    <w:rPr>
      <w:rFonts w:ascii="Arial" w:hAnsi="Arial" w:eastAsia="MS Mincho"/>
      <w:b/>
      <w:lang w:eastAsia="en-GB"/>
    </w:rPr>
  </w:style>
  <w:style w:type="character" w:customStyle="1" w:styleId="28">
    <w:name w:val="emailstyle16"/>
    <w:basedOn w:val="14"/>
    <w:qFormat/>
    <w:uiPriority w:val="0"/>
    <w:rPr>
      <w:rFonts w:hint="eastAsia" w:ascii="等线" w:hAnsi="等线" w:eastAsia="等线" w:cs="Times New Roman"/>
      <w:color w:val="auto"/>
      <w:sz w:val="21"/>
      <w:szCs w:val="22"/>
    </w:rPr>
  </w:style>
  <w:style w:type="character" w:customStyle="1" w:styleId="29">
    <w:name w:val="emailstyle15"/>
    <w:basedOn w:val="14"/>
    <w:qFormat/>
    <w:uiPriority w:val="0"/>
    <w:rPr>
      <w:rFonts w:hint="eastAsia" w:ascii="等线" w:hAnsi="等线" w:eastAsia="等线" w:cs="Times New Roman"/>
      <w:color w:val="auto"/>
      <w:sz w:val="21"/>
      <w:szCs w:val="22"/>
    </w:rPr>
  </w:style>
  <w:style w:type="paragraph" w:customStyle="1" w:styleId="30">
    <w:name w:val="Doc-title"/>
    <w:basedOn w:val="1"/>
    <w:next w:val="20"/>
    <w:qFormat/>
    <w:uiPriority w:val="0"/>
    <w:pPr>
      <w:spacing w:before="60"/>
      <w:ind w:left="1259" w:hanging="1259"/>
    </w:pPr>
    <w:rPr>
      <w:rFonts w:ascii="Arial" w:hAnsi="Arial" w:eastAsia="MS Mincho"/>
      <w:lang w:eastAsia="en-GB"/>
    </w:rPr>
  </w:style>
  <w:style w:type="paragraph" w:customStyle="1" w:styleId="31">
    <w:name w:val="B2"/>
    <w:basedOn w:val="1"/>
    <w:qFormat/>
    <w:uiPriority w:val="0"/>
    <w:pPr>
      <w:ind w:left="851" w:hanging="284"/>
    </w:pPr>
  </w:style>
  <w:style w:type="paragraph" w:customStyle="1" w:styleId="32">
    <w:name w:val="Reference"/>
    <w:basedOn w:val="5"/>
    <w:qFormat/>
    <w:uiPriority w:val="0"/>
    <w:pPr>
      <w:numPr>
        <w:ilvl w:val="0"/>
        <w:numId w:val="3"/>
      </w:numPr>
    </w:pPr>
  </w:style>
  <w:style w:type="table" w:customStyle="1" w:styleId="33">
    <w:name w:val="Table Grid1"/>
    <w:basedOn w:val="12"/>
    <w:qFormat/>
    <w:uiPriority w:val="39"/>
    <w:rPr>
      <w:rFonts w:asciiTheme="minorHAnsi" w:hAnsiTheme="minorHAnsi" w:eastAsiaTheme="minorHAnsi"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
    <w:name w:val="Comments"/>
    <w:basedOn w:val="1"/>
    <w:qFormat/>
    <w:uiPriority w:val="0"/>
    <w:rPr>
      <w:i/>
      <w:sz w:val="18"/>
    </w:rPr>
  </w:style>
  <w:style w:type="character" w:customStyle="1" w:styleId="35">
    <w:name w:val="TAL Car"/>
    <w:basedOn w:val="14"/>
    <w:link w:val="36"/>
    <w:qFormat/>
    <w:uiPriority w:val="0"/>
    <w:rPr>
      <w:rFonts w:ascii="Arial" w:hAnsi="Arial" w:eastAsia="Times New Roman" w:cs="Arial"/>
      <w:sz w:val="18"/>
      <w:lang w:val="en-US"/>
    </w:rPr>
  </w:style>
  <w:style w:type="paragraph" w:customStyle="1" w:styleId="36">
    <w:name w:val="TAL"/>
    <w:basedOn w:val="1"/>
    <w:link w:val="35"/>
    <w:qFormat/>
    <w:uiPriority w:val="0"/>
    <w:pPr>
      <w:keepNext/>
      <w:keepLines/>
      <w:widowControl/>
      <w:suppressLineNumbers w:val="0"/>
      <w:overflowPunct w:val="0"/>
      <w:autoSpaceDE w:val="0"/>
      <w:autoSpaceDN w:val="0"/>
      <w:adjustRightInd w:val="0"/>
      <w:spacing w:before="0" w:beforeAutospacing="0" w:after="0" w:afterAutospacing="0"/>
      <w:ind w:left="0" w:right="0"/>
      <w:jc w:val="left"/>
    </w:pPr>
    <w:rPr>
      <w:rFonts w:hint="default" w:ascii="Arial" w:hAnsi="Arial" w:eastAsia="Times New Roman" w:cs="Times New Roman"/>
      <w:kern w:val="0"/>
      <w:sz w:val="18"/>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1529</Words>
  <Characters>8721</Characters>
  <Lines>72</Lines>
  <Paragraphs>20</Paragraphs>
  <TotalTime>4</TotalTime>
  <ScaleCrop>false</ScaleCrop>
  <LinksUpToDate>false</LinksUpToDate>
  <CharactersWithSpaces>10230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2021-05-08T13:23:00Z</dcterms:created>
  <dc:creator>xiaomi-Liuxiaofei</dc:creator>
  <cp:lastModifiedBy>Liuxiaofei-xiaomi</cp:lastModifiedBy>
  <dcterms:modified xsi:type="dcterms:W3CDTF">2022-01-10T06:44:25Z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CWM0c471bd0734e458aad4c847c929fced8">
    <vt:lpwstr>CWM0zY63lI4Wx68rjv+U26wWPj7KDJ6/O/iZ66AEcrTFKV86T270ZExrh8zWOeHDlEBc8p/HuMW5mHnCZ6Iva2Fqg==</vt:lpwstr>
  </property>
  <property fmtid="{D5CDD505-2E9C-101B-9397-08002B2CF9AE}" pid="4" name="ICV">
    <vt:lpwstr>D24371A7133D49B69E26FDCAA815604B</vt:lpwstr>
  </property>
  <property fmtid="{D5CDD505-2E9C-101B-9397-08002B2CF9AE}" pid="5" name="CWMb9b7fb9bcec740de99e641e5613c6e08">
    <vt:lpwstr>CWMiRV5dBHN9EtN2QwC8RXvX2VYJdGwOW/gxmDYvaSNJiRfHN11GH8UFOQAE8Maag4MPQOk99roRThhXhYfw0RbTQ==</vt:lpwstr>
  </property>
</Properties>
</file>